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E6" w:rsidRPr="00AB62E6" w:rsidRDefault="00AB62E6" w:rsidP="00850F89">
      <w:pPr>
        <w:spacing w:after="120" w:line="247" w:lineRule="auto"/>
        <w:jc w:val="center"/>
        <w:rPr>
          <w:rFonts w:ascii="Arial" w:hAnsi="Arial" w:cs="Arial"/>
          <w:b/>
        </w:rPr>
      </w:pPr>
      <w:r w:rsidRPr="00AB62E6">
        <w:rPr>
          <w:rFonts w:ascii="Arial" w:hAnsi="Arial" w:cs="Arial"/>
          <w:b/>
        </w:rPr>
        <w:t xml:space="preserve">GUIDANCE FOR WHEN </w:t>
      </w:r>
      <w:r w:rsidR="00E72CB1">
        <w:rPr>
          <w:rFonts w:ascii="Arial" w:hAnsi="Arial" w:cs="Arial"/>
          <w:b/>
        </w:rPr>
        <w:t xml:space="preserve">THE </w:t>
      </w:r>
      <w:r w:rsidRPr="00AB62E6">
        <w:rPr>
          <w:rFonts w:ascii="Arial" w:hAnsi="Arial" w:cs="Arial"/>
          <w:b/>
        </w:rPr>
        <w:t>PROJECT ENGINEER IS A CONSULTANT</w:t>
      </w:r>
    </w:p>
    <w:p w:rsidR="00AB62E6" w:rsidRPr="00AB62E6" w:rsidRDefault="00AB62E6" w:rsidP="00850F89">
      <w:pPr>
        <w:spacing w:after="120" w:line="247" w:lineRule="auto"/>
        <w:rPr>
          <w:rFonts w:ascii="Arial" w:hAnsi="Arial" w:cs="Arial"/>
        </w:rPr>
      </w:pPr>
      <w:r w:rsidRPr="00AB62E6">
        <w:rPr>
          <w:rFonts w:ascii="Arial" w:hAnsi="Arial" w:cs="Arial"/>
        </w:rPr>
        <w:t>T</w:t>
      </w:r>
      <w:r>
        <w:rPr>
          <w:rFonts w:ascii="Arial" w:hAnsi="Arial" w:cs="Arial"/>
        </w:rPr>
        <w:t>his construction bulletin revises t</w:t>
      </w:r>
      <w:r w:rsidRPr="00AB62E6">
        <w:rPr>
          <w:rFonts w:ascii="Arial" w:hAnsi="Arial" w:cs="Arial"/>
        </w:rPr>
        <w:t>he CDOT Construction Manual</w:t>
      </w:r>
      <w:r w:rsidR="00850F89">
        <w:rPr>
          <w:rFonts w:ascii="Arial" w:hAnsi="Arial" w:cs="Arial"/>
        </w:rPr>
        <w:t xml:space="preserve"> by adding</w:t>
      </w:r>
      <w:r w:rsidR="00850F89" w:rsidRPr="00AB62E6">
        <w:rPr>
          <w:rFonts w:ascii="Arial" w:hAnsi="Arial" w:cs="Arial"/>
        </w:rPr>
        <w:t xml:space="preserve"> </w:t>
      </w:r>
      <w:r w:rsidRPr="00AB62E6">
        <w:rPr>
          <w:rFonts w:ascii="Arial" w:hAnsi="Arial" w:cs="Arial"/>
        </w:rPr>
        <w:t>101.103.61 Project Engineer (Consultant) to assist in clarification of duties and responsibilities for the Project Engineer</w:t>
      </w:r>
      <w:r>
        <w:rPr>
          <w:rFonts w:ascii="Arial" w:hAnsi="Arial" w:cs="Arial"/>
        </w:rPr>
        <w:t xml:space="preserve"> when he</w:t>
      </w:r>
      <w:r w:rsidRPr="00AB62E6">
        <w:rPr>
          <w:rFonts w:ascii="Arial" w:hAnsi="Arial" w:cs="Arial"/>
        </w:rPr>
        <w:t xml:space="preserve"> is not a CDOT employee.  </w:t>
      </w:r>
    </w:p>
    <w:p w:rsidR="00AB62E6" w:rsidRPr="00AB62E6" w:rsidRDefault="00AB62E6" w:rsidP="00850F89">
      <w:pPr>
        <w:spacing w:after="120" w:line="247" w:lineRule="auto"/>
        <w:rPr>
          <w:rFonts w:ascii="Arial" w:hAnsi="Arial" w:cs="Arial"/>
          <w:b/>
        </w:rPr>
      </w:pPr>
      <w:r w:rsidRPr="00AB62E6">
        <w:rPr>
          <w:rFonts w:ascii="Arial" w:hAnsi="Arial" w:cs="Arial"/>
          <w:b/>
        </w:rPr>
        <w:t xml:space="preserve">101.103.6.1 Project Engineer (Consultant) </w:t>
      </w:r>
    </w:p>
    <w:p w:rsidR="00AB62E6" w:rsidRPr="00AB62E6" w:rsidRDefault="00AB62E6" w:rsidP="00850F89">
      <w:pPr>
        <w:spacing w:after="120" w:line="247" w:lineRule="auto"/>
        <w:rPr>
          <w:rFonts w:ascii="Arial" w:hAnsi="Arial" w:cs="Arial"/>
        </w:rPr>
      </w:pPr>
      <w:r w:rsidRPr="00AB62E6">
        <w:rPr>
          <w:rFonts w:ascii="Arial" w:hAnsi="Arial" w:cs="Arial"/>
        </w:rPr>
        <w:t xml:space="preserve">As stated in Section 101.47 of the CDOT Standard Specifications for Road and Bridge Construction, the Project Engineer is the Chief Engineer’s duly authorized representative who may be an employee of a consulting engineer (consultant) under contract to CDOT.  The Consultant Project Engineer (CPE), if not a </w:t>
      </w:r>
      <w:r w:rsidR="005302E9">
        <w:rPr>
          <w:rFonts w:ascii="Arial" w:hAnsi="Arial" w:cs="Arial"/>
        </w:rPr>
        <w:t>licensed</w:t>
      </w:r>
      <w:r w:rsidR="005302E9" w:rsidRPr="00AB62E6">
        <w:rPr>
          <w:rFonts w:ascii="Arial" w:hAnsi="Arial" w:cs="Arial"/>
        </w:rPr>
        <w:t xml:space="preserve"> </w:t>
      </w:r>
      <w:r w:rsidRPr="00AB62E6">
        <w:rPr>
          <w:rFonts w:ascii="Arial" w:hAnsi="Arial" w:cs="Arial"/>
        </w:rPr>
        <w:t xml:space="preserve">Professional Engineer, shall be under the responsible charge of the consultant’s Professional Engineer (a </w:t>
      </w:r>
      <w:r w:rsidR="005302E9">
        <w:rPr>
          <w:rFonts w:ascii="Arial" w:hAnsi="Arial" w:cs="Arial"/>
        </w:rPr>
        <w:t>licensed</w:t>
      </w:r>
      <w:r w:rsidR="005302E9" w:rsidRPr="00AB62E6">
        <w:rPr>
          <w:rFonts w:ascii="Arial" w:hAnsi="Arial" w:cs="Arial"/>
        </w:rPr>
        <w:t xml:space="preserve"> </w:t>
      </w:r>
      <w:r w:rsidRPr="00AB62E6">
        <w:rPr>
          <w:rFonts w:ascii="Arial" w:hAnsi="Arial" w:cs="Arial"/>
        </w:rPr>
        <w:t xml:space="preserve">P.E. in </w:t>
      </w:r>
      <w:smartTag w:uri="urn:schemas-microsoft-com:office:smarttags" w:element="State">
        <w:smartTag w:uri="urn:schemas-microsoft-com:office:smarttags" w:element="place">
          <w:r w:rsidRPr="00AB62E6">
            <w:rPr>
              <w:rFonts w:ascii="Arial" w:hAnsi="Arial" w:cs="Arial"/>
            </w:rPr>
            <w:t>Colorado</w:t>
          </w:r>
        </w:smartTag>
      </w:smartTag>
      <w:r w:rsidRPr="00AB62E6">
        <w:rPr>
          <w:rFonts w:ascii="Arial" w:hAnsi="Arial" w:cs="Arial"/>
        </w:rPr>
        <w:t xml:space="preserve">) who is in direct charge of the work and satisfactory completion of the project.  Both the CPE and consultant Professional Engineer shall report directly to a CDOT Resident Engineer (RE) or designee as stated in the scope of services contract.    </w:t>
      </w:r>
    </w:p>
    <w:p w:rsidR="00AB62E6" w:rsidRPr="00AB62E6" w:rsidRDefault="00AB62E6" w:rsidP="00850F89">
      <w:pPr>
        <w:spacing w:after="120" w:line="247" w:lineRule="auto"/>
        <w:rPr>
          <w:rFonts w:ascii="Arial" w:hAnsi="Arial" w:cs="Arial"/>
        </w:rPr>
      </w:pPr>
      <w:r w:rsidRPr="00AB62E6">
        <w:rPr>
          <w:rFonts w:ascii="Arial" w:hAnsi="Arial" w:cs="Arial"/>
        </w:rPr>
        <w:t xml:space="preserve">The responsibilities of the consultant fulfilling the role of the Project Engineer will be similar to that of the CDOT Project Engineer, however, the CPE </w:t>
      </w:r>
      <w:r w:rsidR="005302E9">
        <w:rPr>
          <w:rFonts w:ascii="Arial" w:hAnsi="Arial" w:cs="Arial"/>
        </w:rPr>
        <w:t>and</w:t>
      </w:r>
      <w:r w:rsidR="005302E9" w:rsidRPr="00AB62E6">
        <w:rPr>
          <w:rFonts w:ascii="Arial" w:hAnsi="Arial" w:cs="Arial"/>
        </w:rPr>
        <w:t xml:space="preserve"> </w:t>
      </w:r>
      <w:r w:rsidRPr="00AB62E6">
        <w:rPr>
          <w:rFonts w:ascii="Arial" w:hAnsi="Arial" w:cs="Arial"/>
        </w:rPr>
        <w:t xml:space="preserve">the consultant Professional Engineer are not authorized to sign or approve Contract Modification Orders (CMO’s) and time extensions. The CPE and the Consultant Professional Engineer shall coordinate as a team to keep the RE informed of project progress as directed and manage the project work.   All field revisions and design changes </w:t>
      </w:r>
      <w:r w:rsidR="005302E9">
        <w:rPr>
          <w:rFonts w:ascii="Arial" w:hAnsi="Arial" w:cs="Arial"/>
        </w:rPr>
        <w:t>must</w:t>
      </w:r>
      <w:r w:rsidR="005302E9" w:rsidRPr="00AB62E6">
        <w:rPr>
          <w:rFonts w:ascii="Arial" w:hAnsi="Arial" w:cs="Arial"/>
        </w:rPr>
        <w:t xml:space="preserve"> </w:t>
      </w:r>
      <w:r w:rsidRPr="00AB62E6">
        <w:rPr>
          <w:rFonts w:ascii="Arial" w:hAnsi="Arial" w:cs="Arial"/>
        </w:rPr>
        <w:t>be approved by the RE prior to implementation.</w:t>
      </w:r>
    </w:p>
    <w:p w:rsidR="00AB62E6" w:rsidRPr="00AB62E6" w:rsidRDefault="00AB62E6" w:rsidP="00850F89">
      <w:pPr>
        <w:spacing w:after="120" w:line="247" w:lineRule="auto"/>
        <w:rPr>
          <w:rFonts w:ascii="Arial" w:hAnsi="Arial" w:cs="Arial"/>
        </w:rPr>
      </w:pPr>
      <w:r w:rsidRPr="00AB62E6">
        <w:rPr>
          <w:rFonts w:ascii="Arial" w:hAnsi="Arial" w:cs="Arial"/>
        </w:rPr>
        <w:t xml:space="preserve">The CPE’s duties regarding construction Contracts include: </w:t>
      </w:r>
    </w:p>
    <w:p w:rsidR="00AB62E6" w:rsidRPr="00AB62E6" w:rsidRDefault="00E638C0" w:rsidP="00E638C0">
      <w:pPr>
        <w:numPr>
          <w:ilvl w:val="0"/>
          <w:numId w:val="2"/>
        </w:numPr>
        <w:tabs>
          <w:tab w:val="left" w:pos="360"/>
        </w:tabs>
        <w:spacing w:after="120" w:line="247" w:lineRule="auto"/>
        <w:ind w:left="360"/>
        <w:rPr>
          <w:rFonts w:ascii="Arial" w:hAnsi="Arial" w:cs="Arial"/>
        </w:rPr>
      </w:pPr>
      <w:r>
        <w:rPr>
          <w:rFonts w:ascii="Arial" w:hAnsi="Arial" w:cs="Arial"/>
        </w:rPr>
        <w:t>Administer the</w:t>
      </w:r>
      <w:r w:rsidR="00AB62E6" w:rsidRPr="00AB62E6">
        <w:rPr>
          <w:rFonts w:ascii="Arial" w:hAnsi="Arial" w:cs="Arial"/>
        </w:rPr>
        <w:t xml:space="preserve"> Contract according to established CDOT Policies and Procedures, including those described in this manual. </w:t>
      </w:r>
    </w:p>
    <w:p w:rsidR="001C73E1" w:rsidRDefault="00AB62E6" w:rsidP="00E638C0">
      <w:pPr>
        <w:numPr>
          <w:ilvl w:val="0"/>
          <w:numId w:val="2"/>
        </w:numPr>
        <w:tabs>
          <w:tab w:val="left" w:pos="360"/>
        </w:tabs>
        <w:spacing w:after="120" w:line="247" w:lineRule="auto"/>
        <w:ind w:left="360"/>
        <w:rPr>
          <w:rFonts w:ascii="Arial" w:hAnsi="Arial" w:cs="Arial"/>
        </w:rPr>
      </w:pPr>
      <w:r w:rsidRPr="00AB62E6">
        <w:rPr>
          <w:rFonts w:ascii="Arial" w:hAnsi="Arial" w:cs="Arial"/>
        </w:rPr>
        <w:t xml:space="preserve">Ensure that all Work and Materials used on the Project, and applicable Project documentation conform to Contract requirements and established CDOT Policies and practices. </w:t>
      </w:r>
      <w:r w:rsidR="001C73E1" w:rsidRPr="00AB62E6">
        <w:rPr>
          <w:rFonts w:ascii="Arial" w:hAnsi="Arial" w:cs="Arial"/>
        </w:rPr>
        <w:t xml:space="preserve">Prior to the work taking place </w:t>
      </w:r>
      <w:r w:rsidR="001C73E1">
        <w:rPr>
          <w:rFonts w:ascii="Arial" w:hAnsi="Arial" w:cs="Arial"/>
        </w:rPr>
        <w:t>t</w:t>
      </w:r>
      <w:r w:rsidRPr="00AB62E6">
        <w:rPr>
          <w:rFonts w:ascii="Arial" w:hAnsi="Arial" w:cs="Arial"/>
        </w:rPr>
        <w:t xml:space="preserve">he CPE and Consultant Professional Engineer shall obtain written approval </w:t>
      </w:r>
      <w:r w:rsidR="00E638C0">
        <w:rPr>
          <w:rFonts w:ascii="Arial" w:hAnsi="Arial" w:cs="Arial"/>
        </w:rPr>
        <w:t>from</w:t>
      </w:r>
      <w:r w:rsidR="00E638C0" w:rsidRPr="00AB62E6">
        <w:rPr>
          <w:rFonts w:ascii="Arial" w:hAnsi="Arial" w:cs="Arial"/>
        </w:rPr>
        <w:t xml:space="preserve"> </w:t>
      </w:r>
      <w:r w:rsidRPr="00AB62E6">
        <w:rPr>
          <w:rFonts w:ascii="Arial" w:hAnsi="Arial" w:cs="Arial"/>
        </w:rPr>
        <w:t>the RE or CDOT Engineer of Record for</w:t>
      </w:r>
      <w:r w:rsidR="001C73E1">
        <w:rPr>
          <w:rFonts w:ascii="Arial" w:hAnsi="Arial" w:cs="Arial"/>
        </w:rPr>
        <w:t>:</w:t>
      </w:r>
    </w:p>
    <w:p w:rsidR="001C73E1" w:rsidRDefault="001E5E9A" w:rsidP="001C73E1">
      <w:pPr>
        <w:numPr>
          <w:ilvl w:val="0"/>
          <w:numId w:val="4"/>
        </w:numPr>
        <w:tabs>
          <w:tab w:val="left" w:pos="360"/>
        </w:tabs>
        <w:spacing w:after="120" w:line="247" w:lineRule="auto"/>
        <w:rPr>
          <w:rFonts w:ascii="Arial" w:hAnsi="Arial" w:cs="Arial"/>
        </w:rPr>
      </w:pPr>
      <w:r>
        <w:rPr>
          <w:rFonts w:ascii="Arial" w:hAnsi="Arial" w:cs="Arial"/>
        </w:rPr>
        <w:t>A</w:t>
      </w:r>
      <w:r w:rsidR="00AB62E6" w:rsidRPr="00AB62E6">
        <w:rPr>
          <w:rFonts w:ascii="Arial" w:hAnsi="Arial" w:cs="Arial"/>
        </w:rPr>
        <w:t>ll price adjustments</w:t>
      </w:r>
      <w:r w:rsidR="001C73E1">
        <w:rPr>
          <w:rFonts w:ascii="Arial" w:hAnsi="Arial" w:cs="Arial"/>
        </w:rPr>
        <w:t>.</w:t>
      </w:r>
      <w:r w:rsidR="00AB62E6" w:rsidRPr="00AB62E6">
        <w:rPr>
          <w:rFonts w:ascii="Arial" w:hAnsi="Arial" w:cs="Arial"/>
        </w:rPr>
        <w:t xml:space="preserve"> </w:t>
      </w:r>
    </w:p>
    <w:p w:rsidR="001C73E1" w:rsidRDefault="001E5E9A" w:rsidP="001C73E1">
      <w:pPr>
        <w:numPr>
          <w:ilvl w:val="0"/>
          <w:numId w:val="4"/>
        </w:numPr>
        <w:tabs>
          <w:tab w:val="left" w:pos="360"/>
        </w:tabs>
        <w:spacing w:after="120" w:line="247" w:lineRule="auto"/>
        <w:rPr>
          <w:rFonts w:ascii="Arial" w:hAnsi="Arial" w:cs="Arial"/>
        </w:rPr>
      </w:pPr>
      <w:r>
        <w:rPr>
          <w:rFonts w:ascii="Arial" w:hAnsi="Arial" w:cs="Arial"/>
        </w:rPr>
        <w:t>D</w:t>
      </w:r>
      <w:r w:rsidR="00AB62E6" w:rsidRPr="00AB62E6">
        <w:rPr>
          <w:rFonts w:ascii="Arial" w:hAnsi="Arial" w:cs="Arial"/>
        </w:rPr>
        <w:t xml:space="preserve">ocumentation that does not meet the Contract or accepted CDOT guidelines.  </w:t>
      </w:r>
    </w:p>
    <w:p w:rsidR="00AB62E6" w:rsidRPr="00AB62E6" w:rsidRDefault="00AB62E6" w:rsidP="001E5E9A">
      <w:pPr>
        <w:tabs>
          <w:tab w:val="left" w:pos="360"/>
        </w:tabs>
        <w:spacing w:after="120" w:line="247" w:lineRule="auto"/>
        <w:ind w:left="360"/>
        <w:rPr>
          <w:rFonts w:ascii="Arial" w:hAnsi="Arial" w:cs="Arial"/>
        </w:rPr>
      </w:pPr>
      <w:r w:rsidRPr="00AB62E6">
        <w:rPr>
          <w:rFonts w:ascii="Arial" w:hAnsi="Arial" w:cs="Arial"/>
        </w:rPr>
        <w:t xml:space="preserve">The Contractor shall make all requests in writing and the CPE shall </w:t>
      </w:r>
      <w:r w:rsidR="001E5E9A">
        <w:rPr>
          <w:rFonts w:ascii="Arial" w:hAnsi="Arial" w:cs="Arial"/>
        </w:rPr>
        <w:t>respond to</w:t>
      </w:r>
      <w:r w:rsidRPr="00AB62E6">
        <w:rPr>
          <w:rFonts w:ascii="Arial" w:hAnsi="Arial" w:cs="Arial"/>
        </w:rPr>
        <w:t xml:space="preserve"> those requests as directed by the RE</w:t>
      </w:r>
      <w:r w:rsidR="001E5E9A">
        <w:rPr>
          <w:rFonts w:ascii="Arial" w:hAnsi="Arial" w:cs="Arial"/>
        </w:rPr>
        <w:t>.</w:t>
      </w:r>
      <w:r w:rsidRPr="00AB62E6">
        <w:rPr>
          <w:rFonts w:ascii="Arial" w:hAnsi="Arial" w:cs="Arial"/>
        </w:rPr>
        <w:t xml:space="preserve"> </w:t>
      </w:r>
      <w:r w:rsidR="001E5E9A">
        <w:rPr>
          <w:rFonts w:ascii="Arial" w:hAnsi="Arial" w:cs="Arial"/>
        </w:rPr>
        <w:t xml:space="preserve">Responses to Contractor requests shall be </w:t>
      </w:r>
      <w:r w:rsidRPr="00AB62E6">
        <w:rPr>
          <w:rFonts w:ascii="Arial" w:hAnsi="Arial" w:cs="Arial"/>
        </w:rPr>
        <w:t xml:space="preserve">in writing on a CDOT Form 105 and </w:t>
      </w:r>
      <w:r w:rsidR="001E5E9A">
        <w:rPr>
          <w:rFonts w:ascii="Arial" w:hAnsi="Arial" w:cs="Arial"/>
        </w:rPr>
        <w:t xml:space="preserve">shall be </w:t>
      </w:r>
      <w:r w:rsidRPr="00AB62E6">
        <w:rPr>
          <w:rFonts w:ascii="Arial" w:hAnsi="Arial" w:cs="Arial"/>
        </w:rPr>
        <w:t>document</w:t>
      </w:r>
      <w:r w:rsidR="001E5E9A">
        <w:rPr>
          <w:rFonts w:ascii="Arial" w:hAnsi="Arial" w:cs="Arial"/>
        </w:rPr>
        <w:t>ed</w:t>
      </w:r>
      <w:r w:rsidRPr="00AB62E6">
        <w:rPr>
          <w:rFonts w:ascii="Arial" w:hAnsi="Arial" w:cs="Arial"/>
        </w:rPr>
        <w:t xml:space="preserve"> in the daily diary. Instructions and directions provided to the Contractor shall be documented on a CDOT Form 105 and in the daily diary.   </w:t>
      </w:r>
    </w:p>
    <w:p w:rsidR="00AB62E6" w:rsidRPr="00AB62E6" w:rsidRDefault="001E5E9A" w:rsidP="00E638C0">
      <w:pPr>
        <w:numPr>
          <w:ilvl w:val="0"/>
          <w:numId w:val="2"/>
        </w:numPr>
        <w:tabs>
          <w:tab w:val="left" w:pos="360"/>
        </w:tabs>
        <w:spacing w:after="120" w:line="247" w:lineRule="auto"/>
        <w:ind w:left="360"/>
        <w:rPr>
          <w:rFonts w:ascii="Arial" w:hAnsi="Arial" w:cs="Arial"/>
        </w:rPr>
      </w:pPr>
      <w:r>
        <w:rPr>
          <w:rFonts w:ascii="Arial" w:hAnsi="Arial" w:cs="Arial"/>
        </w:rPr>
        <w:t>Manage</w:t>
      </w:r>
      <w:r w:rsidRPr="00AB62E6">
        <w:rPr>
          <w:rFonts w:ascii="Arial" w:hAnsi="Arial" w:cs="Arial"/>
        </w:rPr>
        <w:t xml:space="preserve"> </w:t>
      </w:r>
      <w:r w:rsidR="00AB62E6" w:rsidRPr="00AB62E6">
        <w:rPr>
          <w:rFonts w:ascii="Arial" w:hAnsi="Arial" w:cs="Arial"/>
        </w:rPr>
        <w:t xml:space="preserve">the Project within the current approved construction budget authorization, or approved budget changes. </w:t>
      </w:r>
    </w:p>
    <w:p w:rsidR="00AB62E6" w:rsidRPr="00AB62E6" w:rsidRDefault="00AB62E6" w:rsidP="00E638C0">
      <w:pPr>
        <w:numPr>
          <w:ilvl w:val="0"/>
          <w:numId w:val="2"/>
        </w:numPr>
        <w:tabs>
          <w:tab w:val="left" w:pos="360"/>
        </w:tabs>
        <w:spacing w:after="120" w:line="247" w:lineRule="auto"/>
        <w:ind w:left="360"/>
        <w:rPr>
          <w:rFonts w:ascii="Arial" w:hAnsi="Arial" w:cs="Arial"/>
        </w:rPr>
      </w:pPr>
      <w:r w:rsidRPr="00AB62E6">
        <w:rPr>
          <w:rFonts w:ascii="Arial" w:hAnsi="Arial" w:cs="Arial"/>
        </w:rPr>
        <w:t xml:space="preserve">Ensure Contract Time is managed in </w:t>
      </w:r>
      <w:r w:rsidR="001E5E9A">
        <w:rPr>
          <w:rFonts w:ascii="Arial" w:hAnsi="Arial" w:cs="Arial"/>
        </w:rPr>
        <w:t>in a way that</w:t>
      </w:r>
      <w:r w:rsidRPr="00AB62E6">
        <w:rPr>
          <w:rFonts w:ascii="Arial" w:hAnsi="Arial" w:cs="Arial"/>
        </w:rPr>
        <w:t xml:space="preserve"> benefit</w:t>
      </w:r>
      <w:r w:rsidR="001E5E9A">
        <w:rPr>
          <w:rFonts w:ascii="Arial" w:hAnsi="Arial" w:cs="Arial"/>
        </w:rPr>
        <w:t>s</w:t>
      </w:r>
      <w:r w:rsidRPr="00AB62E6">
        <w:rPr>
          <w:rFonts w:ascii="Arial" w:hAnsi="Arial" w:cs="Arial"/>
        </w:rPr>
        <w:t xml:space="preserve"> the Project.</w:t>
      </w:r>
    </w:p>
    <w:p w:rsidR="00AB62E6" w:rsidRPr="00AB62E6" w:rsidRDefault="00AB62E6" w:rsidP="00E638C0">
      <w:pPr>
        <w:numPr>
          <w:ilvl w:val="0"/>
          <w:numId w:val="2"/>
        </w:numPr>
        <w:tabs>
          <w:tab w:val="left" w:pos="360"/>
        </w:tabs>
        <w:spacing w:after="120" w:line="247" w:lineRule="auto"/>
        <w:ind w:left="360"/>
        <w:rPr>
          <w:rFonts w:ascii="Arial" w:hAnsi="Arial" w:cs="Arial"/>
        </w:rPr>
      </w:pPr>
      <w:r w:rsidRPr="00AB62E6">
        <w:rPr>
          <w:rFonts w:ascii="Arial" w:hAnsi="Arial" w:cs="Arial"/>
        </w:rPr>
        <w:lastRenderedPageBreak/>
        <w:t xml:space="preserve">Ensure timely completion of the Project based on the original project schedule and approved schedule revisions. </w:t>
      </w:r>
    </w:p>
    <w:p w:rsidR="00AB62E6" w:rsidRPr="00AB62E6" w:rsidRDefault="00AB62E6" w:rsidP="00E638C0">
      <w:pPr>
        <w:numPr>
          <w:ilvl w:val="0"/>
          <w:numId w:val="2"/>
        </w:numPr>
        <w:tabs>
          <w:tab w:val="left" w:pos="360"/>
        </w:tabs>
        <w:spacing w:after="120" w:line="247" w:lineRule="auto"/>
        <w:ind w:left="360"/>
        <w:rPr>
          <w:rFonts w:ascii="Arial" w:hAnsi="Arial" w:cs="Arial"/>
        </w:rPr>
      </w:pPr>
      <w:r w:rsidRPr="00AB62E6">
        <w:rPr>
          <w:rFonts w:ascii="Arial" w:hAnsi="Arial" w:cs="Arial"/>
        </w:rPr>
        <w:t>Ensure the Work is inspected daily and as required to ensure reasonable conformance to the Contract.</w:t>
      </w:r>
    </w:p>
    <w:p w:rsidR="00AB62E6" w:rsidRPr="00AB62E6" w:rsidRDefault="00AB62E6" w:rsidP="00E638C0">
      <w:pPr>
        <w:numPr>
          <w:ilvl w:val="0"/>
          <w:numId w:val="2"/>
        </w:numPr>
        <w:tabs>
          <w:tab w:val="left" w:pos="360"/>
        </w:tabs>
        <w:spacing w:after="120" w:line="247" w:lineRule="auto"/>
        <w:ind w:left="360"/>
        <w:rPr>
          <w:rFonts w:ascii="Arial" w:hAnsi="Arial" w:cs="Arial"/>
        </w:rPr>
      </w:pPr>
      <w:r w:rsidRPr="00AB62E6">
        <w:rPr>
          <w:rFonts w:ascii="Arial" w:hAnsi="Arial" w:cs="Arial"/>
        </w:rPr>
        <w:t>Ensure the Project records and other documentation are proper and current.</w:t>
      </w:r>
    </w:p>
    <w:p w:rsidR="00AB62E6" w:rsidRPr="00AB62E6" w:rsidRDefault="00AB62E6" w:rsidP="00E638C0">
      <w:pPr>
        <w:numPr>
          <w:ilvl w:val="0"/>
          <w:numId w:val="2"/>
        </w:numPr>
        <w:tabs>
          <w:tab w:val="left" w:pos="360"/>
        </w:tabs>
        <w:spacing w:after="120" w:line="247" w:lineRule="auto"/>
        <w:ind w:left="360"/>
        <w:rPr>
          <w:rFonts w:ascii="Arial" w:hAnsi="Arial" w:cs="Arial"/>
        </w:rPr>
      </w:pPr>
      <w:r w:rsidRPr="00AB62E6">
        <w:rPr>
          <w:rFonts w:ascii="Arial" w:hAnsi="Arial" w:cs="Arial"/>
        </w:rPr>
        <w:t>Ensure DBE</w:t>
      </w:r>
      <w:r w:rsidR="002F069D">
        <w:rPr>
          <w:rFonts w:ascii="Arial" w:hAnsi="Arial" w:cs="Arial"/>
        </w:rPr>
        <w:t>,</w:t>
      </w:r>
      <w:r w:rsidRPr="00AB62E6">
        <w:rPr>
          <w:rFonts w:ascii="Arial" w:hAnsi="Arial" w:cs="Arial"/>
        </w:rPr>
        <w:t xml:space="preserve"> OJT</w:t>
      </w:r>
      <w:r w:rsidR="002F069D">
        <w:rPr>
          <w:rFonts w:ascii="Arial" w:hAnsi="Arial" w:cs="Arial"/>
        </w:rPr>
        <w:t>,</w:t>
      </w:r>
      <w:r w:rsidRPr="00AB62E6">
        <w:rPr>
          <w:rFonts w:ascii="Arial" w:hAnsi="Arial" w:cs="Arial"/>
        </w:rPr>
        <w:t xml:space="preserve"> and other requirements are fulfilled.</w:t>
      </w:r>
    </w:p>
    <w:p w:rsidR="00AB62E6" w:rsidRPr="00AB62E6" w:rsidRDefault="00AB62E6" w:rsidP="00E638C0">
      <w:pPr>
        <w:numPr>
          <w:ilvl w:val="0"/>
          <w:numId w:val="2"/>
        </w:numPr>
        <w:tabs>
          <w:tab w:val="left" w:pos="360"/>
        </w:tabs>
        <w:spacing w:after="120" w:line="247" w:lineRule="auto"/>
        <w:ind w:left="360"/>
        <w:rPr>
          <w:rFonts w:ascii="Arial" w:hAnsi="Arial" w:cs="Arial"/>
        </w:rPr>
      </w:pPr>
      <w:r w:rsidRPr="00AB62E6">
        <w:rPr>
          <w:rFonts w:ascii="Arial" w:hAnsi="Arial" w:cs="Arial"/>
        </w:rPr>
        <w:t>Ensure the Contractor is paid timely for all Contract items that are satisfactorily completed in accordance with the Contract.</w:t>
      </w:r>
    </w:p>
    <w:p w:rsidR="00AB62E6" w:rsidRPr="00AB62E6" w:rsidRDefault="00AB62E6" w:rsidP="00850F89">
      <w:pPr>
        <w:spacing w:after="120" w:line="247" w:lineRule="auto"/>
        <w:rPr>
          <w:rFonts w:ascii="Arial" w:hAnsi="Arial" w:cs="Arial"/>
        </w:rPr>
      </w:pPr>
      <w:r w:rsidRPr="00AB62E6">
        <w:rPr>
          <w:rFonts w:ascii="Arial" w:hAnsi="Arial" w:cs="Arial"/>
        </w:rPr>
        <w:t xml:space="preserve">The CPE and other Project personnel should not direct the Contractor’s operations.  The Project Engineer is responsible for ensuring that the Contractor </w:t>
      </w:r>
      <w:r w:rsidR="002F069D">
        <w:rPr>
          <w:rFonts w:ascii="Arial" w:hAnsi="Arial" w:cs="Arial"/>
        </w:rPr>
        <w:t>uses</w:t>
      </w:r>
      <w:r w:rsidR="002F069D" w:rsidRPr="00AB62E6">
        <w:rPr>
          <w:rFonts w:ascii="Arial" w:hAnsi="Arial" w:cs="Arial"/>
        </w:rPr>
        <w:t xml:space="preserve"> </w:t>
      </w:r>
      <w:r w:rsidRPr="00AB62E6">
        <w:rPr>
          <w:rFonts w:ascii="Arial" w:hAnsi="Arial" w:cs="Arial"/>
        </w:rPr>
        <w:t xml:space="preserve">proper methods for performing quality work safely and in compliance with the Contract requirements. If the Project Engineer or other project personnel attempt to direct the Contractor’s operations, the Contractor may claim that the </w:t>
      </w:r>
      <w:r w:rsidR="002D1DEE">
        <w:rPr>
          <w:rFonts w:ascii="Arial" w:hAnsi="Arial" w:cs="Arial"/>
        </w:rPr>
        <w:t>project</w:t>
      </w:r>
      <w:r w:rsidR="002D1DEE" w:rsidRPr="00AB62E6">
        <w:rPr>
          <w:rFonts w:ascii="Arial" w:hAnsi="Arial" w:cs="Arial"/>
        </w:rPr>
        <w:t xml:space="preserve"> </w:t>
      </w:r>
      <w:r w:rsidRPr="00AB62E6">
        <w:rPr>
          <w:rFonts w:ascii="Arial" w:hAnsi="Arial" w:cs="Arial"/>
        </w:rPr>
        <w:t xml:space="preserve">personnel assumed risk and responsibility for the Work product. </w:t>
      </w:r>
    </w:p>
    <w:p w:rsidR="00AB62E6" w:rsidRPr="00AB62E6" w:rsidRDefault="00AB62E6" w:rsidP="00850F89">
      <w:pPr>
        <w:spacing w:after="120" w:line="247" w:lineRule="auto"/>
        <w:rPr>
          <w:rFonts w:ascii="Arial" w:hAnsi="Arial" w:cs="Arial"/>
        </w:rPr>
      </w:pPr>
      <w:r w:rsidRPr="00AB62E6">
        <w:rPr>
          <w:rFonts w:ascii="Arial" w:hAnsi="Arial" w:cs="Arial"/>
        </w:rPr>
        <w:t xml:space="preserve">The CPE has limited authority to make changes to the Contract Plans and Specifications.  For questions and interpretations related to pay items, plan quantities, locations and methods of installation, etc. for the work shown in the plans and specifications, the CPE shall consult with the RE or the CDOT Engineer of Record for clarification.  The CPE shall document all verbal discussions for questions and interpretations of the plans using a CDOT Form 105 and sending copies to the Consultant Professional Engineer and the CDOT </w:t>
      </w:r>
      <w:r w:rsidR="002F069D">
        <w:rPr>
          <w:rFonts w:ascii="Arial" w:hAnsi="Arial" w:cs="Arial"/>
        </w:rPr>
        <w:t>RE</w:t>
      </w:r>
      <w:r w:rsidRPr="00AB62E6">
        <w:rPr>
          <w:rFonts w:ascii="Arial" w:hAnsi="Arial" w:cs="Arial"/>
        </w:rPr>
        <w:t xml:space="preserve">. </w:t>
      </w:r>
    </w:p>
    <w:p w:rsidR="00AB62E6" w:rsidRPr="00AB62E6" w:rsidRDefault="002F069D" w:rsidP="00850F89">
      <w:pPr>
        <w:spacing w:after="120" w:line="247" w:lineRule="auto"/>
        <w:rPr>
          <w:rFonts w:ascii="Arial" w:hAnsi="Arial" w:cs="Arial"/>
        </w:rPr>
      </w:pPr>
      <w:r>
        <w:rPr>
          <w:rFonts w:ascii="Arial" w:hAnsi="Arial" w:cs="Arial"/>
        </w:rPr>
        <w:t>When</w:t>
      </w:r>
      <w:r w:rsidR="00AB62E6" w:rsidRPr="00AB62E6">
        <w:rPr>
          <w:rFonts w:ascii="Arial" w:hAnsi="Arial" w:cs="Arial"/>
        </w:rPr>
        <w:t xml:space="preserve"> an immediate decision needs to be made regarding the Contractor’s work</w:t>
      </w:r>
      <w:r>
        <w:rPr>
          <w:rFonts w:ascii="Arial" w:hAnsi="Arial" w:cs="Arial"/>
        </w:rPr>
        <w:t>, and that decision</w:t>
      </w:r>
      <w:r w:rsidR="00AB62E6" w:rsidRPr="00AB62E6">
        <w:rPr>
          <w:rFonts w:ascii="Arial" w:hAnsi="Arial" w:cs="Arial"/>
        </w:rPr>
        <w:t xml:space="preserve"> may impact project costs</w:t>
      </w:r>
      <w:r>
        <w:rPr>
          <w:rFonts w:ascii="Arial" w:hAnsi="Arial" w:cs="Arial"/>
        </w:rPr>
        <w:t xml:space="preserve"> or</w:t>
      </w:r>
      <w:r w:rsidRPr="00AB62E6">
        <w:rPr>
          <w:rFonts w:ascii="Arial" w:hAnsi="Arial" w:cs="Arial"/>
        </w:rPr>
        <w:t xml:space="preserve"> </w:t>
      </w:r>
      <w:r w:rsidR="00AB62E6" w:rsidRPr="00AB62E6">
        <w:rPr>
          <w:rFonts w:ascii="Arial" w:hAnsi="Arial" w:cs="Arial"/>
        </w:rPr>
        <w:t>safety of the traveling public</w:t>
      </w:r>
      <w:r>
        <w:rPr>
          <w:rFonts w:ascii="Arial" w:hAnsi="Arial" w:cs="Arial"/>
        </w:rPr>
        <w:t>,</w:t>
      </w:r>
      <w:r w:rsidR="00AB62E6" w:rsidRPr="00AB62E6">
        <w:rPr>
          <w:rFonts w:ascii="Arial" w:hAnsi="Arial" w:cs="Arial"/>
        </w:rPr>
        <w:t xml:space="preserve"> or result in a different installation than what is shown </w:t>
      </w:r>
      <w:r>
        <w:rPr>
          <w:rFonts w:ascii="Arial" w:hAnsi="Arial" w:cs="Arial"/>
        </w:rPr>
        <w:t>o</w:t>
      </w:r>
      <w:r w:rsidR="00AB62E6" w:rsidRPr="00AB62E6">
        <w:rPr>
          <w:rFonts w:ascii="Arial" w:hAnsi="Arial" w:cs="Arial"/>
        </w:rPr>
        <w:t>n the plans, the CPE shall contact the CDOT RE for guidance.  If the CDOT RE cannot be reached, then the CPE shall contact the Consultant Professional Engineer to address the issue of the Contractor’s work and make sure that all potential safety issues are resolved prior to the Contractor leaving the site for the day.  The CPE shall follow up with the RE as soon as possible to discuss the issue in question.</w:t>
      </w:r>
    </w:p>
    <w:p w:rsidR="00F4227C" w:rsidRPr="00AB62E6" w:rsidRDefault="00F4227C" w:rsidP="00850F89">
      <w:pPr>
        <w:spacing w:after="120" w:line="247" w:lineRule="auto"/>
        <w:rPr>
          <w:rFonts w:ascii="Arial" w:hAnsi="Arial" w:cs="Arial"/>
        </w:rPr>
      </w:pPr>
    </w:p>
    <w:p w:rsidR="00354A5D" w:rsidRPr="00AB62E6" w:rsidRDefault="00354A5D" w:rsidP="00850F89">
      <w:pPr>
        <w:spacing w:after="120" w:line="247" w:lineRule="auto"/>
        <w:rPr>
          <w:rFonts w:ascii="Arial" w:hAnsi="Arial" w:cs="Arial"/>
        </w:rPr>
      </w:pPr>
    </w:p>
    <w:sectPr w:rsidR="00354A5D" w:rsidRPr="00AB62E6" w:rsidSect="00F71829">
      <w:headerReference w:type="default" r:id="rId7"/>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7EB" w:rsidRDefault="00DA17EB">
      <w:r>
        <w:separator/>
      </w:r>
    </w:p>
  </w:endnote>
  <w:endnote w:type="continuationSeparator" w:id="0">
    <w:p w:rsidR="00DA17EB" w:rsidRDefault="00DA1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7EB" w:rsidRDefault="00DA17EB">
      <w:r>
        <w:separator/>
      </w:r>
    </w:p>
  </w:footnote>
  <w:footnote w:type="continuationSeparator" w:id="0">
    <w:p w:rsidR="00DA17EB" w:rsidRDefault="00DA1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3168"/>
      <w:gridCol w:w="2430"/>
      <w:gridCol w:w="4698"/>
    </w:tblGrid>
    <w:tr w:rsidR="00350552" w:rsidTr="00350552">
      <w:tc>
        <w:tcPr>
          <w:tcW w:w="3168" w:type="dxa"/>
          <w:vAlign w:val="center"/>
        </w:tcPr>
        <w:p w:rsidR="00F71829" w:rsidRDefault="003957C4" w:rsidP="00AF44E2">
          <w:pPr>
            <w:jc w:val="center"/>
          </w:pPr>
          <w:r w:rsidRPr="00AF44E2">
            <w:rPr>
              <w:sz w:val="23"/>
              <w:szCs w:val="23"/>
            </w:rPr>
            <w:object w:dxaOrig="1617"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6pt;height:45.65pt" o:ole="" fillcolor="window">
                <v:imagedata r:id="rId1" o:title=""/>
              </v:shape>
              <o:OLEObject Type="Embed" ProgID="Word.Picture.8" ShapeID="_x0000_i1025" DrawAspect="Content" ObjectID="_1348901215" r:id="rId2"/>
            </w:object>
          </w:r>
        </w:p>
      </w:tc>
      <w:tc>
        <w:tcPr>
          <w:tcW w:w="7128" w:type="dxa"/>
          <w:gridSpan w:val="2"/>
          <w:vAlign w:val="center"/>
        </w:tcPr>
        <w:p w:rsidR="00F71829" w:rsidRDefault="003957C4" w:rsidP="00AF44E2">
          <w:pPr>
            <w:jc w:val="center"/>
          </w:pPr>
          <w:r w:rsidRPr="00AF44E2">
            <w:rPr>
              <w:rFonts w:ascii="Impact" w:hAnsi="Impact"/>
              <w:sz w:val="69"/>
              <w:szCs w:val="69"/>
            </w:rPr>
            <w:t>CONSTRUCTION BULLETIN</w:t>
          </w:r>
        </w:p>
      </w:tc>
    </w:tr>
    <w:tr w:rsidR="003957C4" w:rsidTr="00B57C04">
      <w:trPr>
        <w:cantSplit/>
        <w:trHeight w:val="144"/>
      </w:trPr>
      <w:tc>
        <w:tcPr>
          <w:tcW w:w="10296" w:type="dxa"/>
          <w:gridSpan w:val="3"/>
        </w:tcPr>
        <w:p w:rsidR="003957C4" w:rsidRDefault="003957C4" w:rsidP="00F71829"/>
      </w:tc>
    </w:tr>
    <w:tr w:rsidR="003957C4" w:rsidRPr="00AF44E2" w:rsidTr="001827E1">
      <w:trPr>
        <w:cantSplit/>
        <w:trHeight w:val="288"/>
      </w:trPr>
      <w:tc>
        <w:tcPr>
          <w:tcW w:w="5598" w:type="dxa"/>
          <w:gridSpan w:val="2"/>
          <w:vAlign w:val="center"/>
        </w:tcPr>
        <w:p w:rsidR="003957C4" w:rsidRPr="00AF44E2" w:rsidRDefault="003957C4" w:rsidP="003957C4">
          <w:pPr>
            <w:rPr>
              <w:rFonts w:ascii="Arial" w:hAnsi="Arial" w:cs="Arial"/>
              <w:b/>
            </w:rPr>
          </w:pPr>
          <w:r w:rsidRPr="00AF44E2">
            <w:rPr>
              <w:rFonts w:ascii="Arial" w:hAnsi="Arial" w:cs="Arial"/>
              <w:b/>
              <w:sz w:val="23"/>
              <w:szCs w:val="23"/>
            </w:rPr>
            <w:t>Colorado Department of Transportation</w:t>
          </w:r>
        </w:p>
      </w:tc>
      <w:tc>
        <w:tcPr>
          <w:tcW w:w="4698" w:type="dxa"/>
          <w:vAlign w:val="center"/>
        </w:tcPr>
        <w:p w:rsidR="003957C4" w:rsidRPr="00AF44E2" w:rsidRDefault="00E72CB1" w:rsidP="003957C4">
          <w:pPr>
            <w:rPr>
              <w:rFonts w:ascii="Arial" w:hAnsi="Arial" w:cs="Arial"/>
              <w:b/>
              <w:sz w:val="23"/>
              <w:szCs w:val="23"/>
            </w:rPr>
          </w:pPr>
          <w:r>
            <w:rPr>
              <w:rFonts w:ascii="Arial" w:hAnsi="Arial" w:cs="Arial"/>
              <w:b/>
              <w:sz w:val="23"/>
              <w:szCs w:val="23"/>
            </w:rPr>
            <w:t>Consultant Project Engineer</w:t>
          </w:r>
        </w:p>
      </w:tc>
    </w:tr>
    <w:tr w:rsidR="00D90A35" w:rsidTr="001827E1">
      <w:trPr>
        <w:cantSplit/>
        <w:trHeight w:val="288"/>
      </w:trPr>
      <w:tc>
        <w:tcPr>
          <w:tcW w:w="5598" w:type="dxa"/>
          <w:gridSpan w:val="2"/>
          <w:vAlign w:val="center"/>
        </w:tcPr>
        <w:p w:rsidR="00F71829" w:rsidRPr="00AF44E2" w:rsidRDefault="003957C4" w:rsidP="003957C4">
          <w:pPr>
            <w:rPr>
              <w:rFonts w:ascii="Arial" w:hAnsi="Arial" w:cs="Arial"/>
            </w:rPr>
          </w:pPr>
          <w:r w:rsidRPr="00AF44E2">
            <w:rPr>
              <w:rFonts w:ascii="Arial" w:hAnsi="Arial" w:cs="Arial"/>
              <w:sz w:val="23"/>
              <w:szCs w:val="23"/>
            </w:rPr>
            <w:t>Project Development Branch</w:t>
          </w:r>
        </w:p>
      </w:tc>
      <w:tc>
        <w:tcPr>
          <w:tcW w:w="4698" w:type="dxa"/>
          <w:vAlign w:val="center"/>
        </w:tcPr>
        <w:p w:rsidR="00F71829" w:rsidRPr="00AF44E2" w:rsidRDefault="003957C4" w:rsidP="001614AA">
          <w:pPr>
            <w:rPr>
              <w:rFonts w:ascii="Arial" w:hAnsi="Arial" w:cs="Arial"/>
              <w:sz w:val="23"/>
              <w:szCs w:val="23"/>
            </w:rPr>
          </w:pPr>
          <w:r w:rsidRPr="00AF44E2">
            <w:rPr>
              <w:rFonts w:ascii="Arial" w:hAnsi="Arial" w:cs="Arial"/>
              <w:sz w:val="23"/>
              <w:szCs w:val="23"/>
            </w:rPr>
            <w:t>20</w:t>
          </w:r>
          <w:r w:rsidR="00217FBD">
            <w:rPr>
              <w:rFonts w:ascii="Arial" w:hAnsi="Arial" w:cs="Arial"/>
              <w:sz w:val="23"/>
              <w:szCs w:val="23"/>
            </w:rPr>
            <w:t>10</w:t>
          </w:r>
          <w:r w:rsidRPr="00AF44E2">
            <w:rPr>
              <w:rFonts w:ascii="Arial" w:hAnsi="Arial" w:cs="Arial"/>
              <w:sz w:val="23"/>
              <w:szCs w:val="23"/>
            </w:rPr>
            <w:t xml:space="preserve"> Number </w:t>
          </w:r>
          <w:r w:rsidR="001614AA" w:rsidRPr="001614AA">
            <w:rPr>
              <w:rFonts w:ascii="Arial" w:hAnsi="Arial" w:cs="Arial"/>
              <w:sz w:val="23"/>
              <w:szCs w:val="23"/>
            </w:rPr>
            <w:t>9</w:t>
          </w:r>
          <w:r w:rsidRPr="00AF44E2">
            <w:rPr>
              <w:rFonts w:ascii="Arial" w:hAnsi="Arial" w:cs="Arial"/>
              <w:sz w:val="23"/>
              <w:szCs w:val="23"/>
            </w:rPr>
            <w:t xml:space="preserve">, </w:t>
          </w:r>
          <w:r w:rsidR="00AF44E2" w:rsidRPr="00AF44E2">
            <w:rPr>
              <w:rFonts w:ascii="Arial" w:hAnsi="Arial" w:cs="Arial"/>
              <w:sz w:val="23"/>
              <w:szCs w:val="23"/>
            </w:rPr>
            <w:t xml:space="preserve">Page </w:t>
          </w:r>
          <w:r w:rsidR="00B659D1" w:rsidRPr="00AF44E2">
            <w:rPr>
              <w:rFonts w:ascii="Arial" w:hAnsi="Arial" w:cs="Arial"/>
              <w:sz w:val="23"/>
              <w:szCs w:val="23"/>
            </w:rPr>
            <w:fldChar w:fldCharType="begin"/>
          </w:r>
          <w:r w:rsidR="00AF44E2" w:rsidRPr="00AF44E2">
            <w:rPr>
              <w:rFonts w:ascii="Arial" w:hAnsi="Arial" w:cs="Arial"/>
              <w:sz w:val="23"/>
              <w:szCs w:val="23"/>
            </w:rPr>
            <w:instrText xml:space="preserve"> PAGE </w:instrText>
          </w:r>
          <w:r w:rsidR="00B659D1" w:rsidRPr="00AF44E2">
            <w:rPr>
              <w:rFonts w:ascii="Arial" w:hAnsi="Arial" w:cs="Arial"/>
              <w:sz w:val="23"/>
              <w:szCs w:val="23"/>
            </w:rPr>
            <w:fldChar w:fldCharType="separate"/>
          </w:r>
          <w:r w:rsidR="007042DB">
            <w:rPr>
              <w:rFonts w:ascii="Arial" w:hAnsi="Arial" w:cs="Arial"/>
              <w:noProof/>
              <w:sz w:val="23"/>
              <w:szCs w:val="23"/>
            </w:rPr>
            <w:t>1</w:t>
          </w:r>
          <w:r w:rsidR="00B659D1" w:rsidRPr="00AF44E2">
            <w:rPr>
              <w:rFonts w:ascii="Arial" w:hAnsi="Arial" w:cs="Arial"/>
              <w:sz w:val="23"/>
              <w:szCs w:val="23"/>
            </w:rPr>
            <w:fldChar w:fldCharType="end"/>
          </w:r>
          <w:r w:rsidR="00AF44E2" w:rsidRPr="00AF44E2">
            <w:rPr>
              <w:rFonts w:ascii="Arial" w:hAnsi="Arial" w:cs="Arial"/>
              <w:sz w:val="23"/>
              <w:szCs w:val="23"/>
            </w:rPr>
            <w:t xml:space="preserve"> of </w:t>
          </w:r>
          <w:r w:rsidR="00B659D1" w:rsidRPr="00AF44E2">
            <w:rPr>
              <w:rFonts w:ascii="Arial" w:hAnsi="Arial" w:cs="Arial"/>
              <w:sz w:val="23"/>
              <w:szCs w:val="23"/>
            </w:rPr>
            <w:fldChar w:fldCharType="begin"/>
          </w:r>
          <w:r w:rsidR="00AF44E2" w:rsidRPr="00AF44E2">
            <w:rPr>
              <w:rFonts w:ascii="Arial" w:hAnsi="Arial" w:cs="Arial"/>
              <w:sz w:val="23"/>
              <w:szCs w:val="23"/>
            </w:rPr>
            <w:instrText xml:space="preserve"> NUMPAGES  </w:instrText>
          </w:r>
          <w:r w:rsidR="00B659D1" w:rsidRPr="00AF44E2">
            <w:rPr>
              <w:rFonts w:ascii="Arial" w:hAnsi="Arial" w:cs="Arial"/>
              <w:sz w:val="23"/>
              <w:szCs w:val="23"/>
            </w:rPr>
            <w:fldChar w:fldCharType="separate"/>
          </w:r>
          <w:r w:rsidR="007042DB">
            <w:rPr>
              <w:rFonts w:ascii="Arial" w:hAnsi="Arial" w:cs="Arial"/>
              <w:noProof/>
              <w:sz w:val="23"/>
              <w:szCs w:val="23"/>
            </w:rPr>
            <w:t>2</w:t>
          </w:r>
          <w:r w:rsidR="00B659D1" w:rsidRPr="00AF44E2">
            <w:rPr>
              <w:rFonts w:ascii="Arial" w:hAnsi="Arial" w:cs="Arial"/>
              <w:sz w:val="23"/>
              <w:szCs w:val="23"/>
            </w:rPr>
            <w:fldChar w:fldCharType="end"/>
          </w:r>
        </w:p>
      </w:tc>
    </w:tr>
    <w:tr w:rsidR="00D90A35" w:rsidTr="001827E1">
      <w:trPr>
        <w:cantSplit/>
        <w:trHeight w:val="288"/>
      </w:trPr>
      <w:tc>
        <w:tcPr>
          <w:tcW w:w="5598" w:type="dxa"/>
          <w:gridSpan w:val="2"/>
          <w:vAlign w:val="center"/>
        </w:tcPr>
        <w:p w:rsidR="00F71829" w:rsidRDefault="00F71829" w:rsidP="003957C4"/>
      </w:tc>
      <w:tc>
        <w:tcPr>
          <w:tcW w:w="4698" w:type="dxa"/>
          <w:vAlign w:val="center"/>
        </w:tcPr>
        <w:p w:rsidR="00F71829" w:rsidRPr="00AF44E2" w:rsidRDefault="003957C4" w:rsidP="001614AA">
          <w:pPr>
            <w:rPr>
              <w:rFonts w:ascii="Arial" w:hAnsi="Arial" w:cs="Arial"/>
            </w:rPr>
          </w:pPr>
          <w:r w:rsidRPr="00AF44E2">
            <w:rPr>
              <w:rFonts w:ascii="Arial" w:hAnsi="Arial" w:cs="Arial"/>
              <w:sz w:val="23"/>
              <w:szCs w:val="23"/>
            </w:rPr>
            <w:t xml:space="preserve">Date: </w:t>
          </w:r>
          <w:r w:rsidR="001614AA">
            <w:rPr>
              <w:rFonts w:ascii="Arial" w:hAnsi="Arial" w:cs="Arial"/>
              <w:sz w:val="23"/>
              <w:szCs w:val="23"/>
            </w:rPr>
            <w:t>October 21</w:t>
          </w:r>
          <w:r w:rsidRPr="00AF44E2">
            <w:rPr>
              <w:rFonts w:ascii="Arial" w:hAnsi="Arial" w:cs="Arial"/>
              <w:sz w:val="23"/>
              <w:szCs w:val="23"/>
            </w:rPr>
            <w:t>, 20</w:t>
          </w:r>
          <w:r w:rsidR="00217FBD">
            <w:rPr>
              <w:rFonts w:ascii="Arial" w:hAnsi="Arial" w:cs="Arial"/>
              <w:sz w:val="23"/>
              <w:szCs w:val="23"/>
            </w:rPr>
            <w:t>10</w:t>
          </w:r>
        </w:p>
      </w:tc>
    </w:tr>
  </w:tbl>
  <w:p w:rsidR="00F71829" w:rsidRPr="00F71829" w:rsidRDefault="00F71829" w:rsidP="00F718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024A1"/>
    <w:multiLevelType w:val="hybridMultilevel"/>
    <w:tmpl w:val="1388A536"/>
    <w:lvl w:ilvl="0" w:tplc="3EC8D4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A661E"/>
    <w:multiLevelType w:val="hybridMultilevel"/>
    <w:tmpl w:val="A716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E6C29"/>
    <w:multiLevelType w:val="hybridMultilevel"/>
    <w:tmpl w:val="4A88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F25496"/>
    <w:multiLevelType w:val="hybridMultilevel"/>
    <w:tmpl w:val="CFA6A2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354A5D"/>
    <w:rsid w:val="000254C9"/>
    <w:rsid w:val="000447B4"/>
    <w:rsid w:val="000505FC"/>
    <w:rsid w:val="001614AA"/>
    <w:rsid w:val="001827E1"/>
    <w:rsid w:val="00195856"/>
    <w:rsid w:val="001A29E6"/>
    <w:rsid w:val="001C73E1"/>
    <w:rsid w:val="001E36D0"/>
    <w:rsid w:val="001E5E9A"/>
    <w:rsid w:val="001F343D"/>
    <w:rsid w:val="002117EA"/>
    <w:rsid w:val="00217FBD"/>
    <w:rsid w:val="0023781A"/>
    <w:rsid w:val="00250962"/>
    <w:rsid w:val="00255AA3"/>
    <w:rsid w:val="002A0E76"/>
    <w:rsid w:val="002B0D6A"/>
    <w:rsid w:val="002D1DEE"/>
    <w:rsid w:val="002F069D"/>
    <w:rsid w:val="003328B0"/>
    <w:rsid w:val="00350552"/>
    <w:rsid w:val="00354A5D"/>
    <w:rsid w:val="00370784"/>
    <w:rsid w:val="003866FD"/>
    <w:rsid w:val="003957C4"/>
    <w:rsid w:val="003A08B6"/>
    <w:rsid w:val="00415ACD"/>
    <w:rsid w:val="004904DC"/>
    <w:rsid w:val="004B65B3"/>
    <w:rsid w:val="004D3DC4"/>
    <w:rsid w:val="004E0172"/>
    <w:rsid w:val="005302E9"/>
    <w:rsid w:val="0054092E"/>
    <w:rsid w:val="005510A6"/>
    <w:rsid w:val="005648BD"/>
    <w:rsid w:val="005A4278"/>
    <w:rsid w:val="0060251D"/>
    <w:rsid w:val="007042DB"/>
    <w:rsid w:val="00774F2C"/>
    <w:rsid w:val="008378E4"/>
    <w:rsid w:val="0084192C"/>
    <w:rsid w:val="00850F89"/>
    <w:rsid w:val="00866041"/>
    <w:rsid w:val="00894F26"/>
    <w:rsid w:val="008E2D23"/>
    <w:rsid w:val="008F3E7E"/>
    <w:rsid w:val="00912BB2"/>
    <w:rsid w:val="00920E11"/>
    <w:rsid w:val="009318C5"/>
    <w:rsid w:val="00956916"/>
    <w:rsid w:val="009C311A"/>
    <w:rsid w:val="00A3379D"/>
    <w:rsid w:val="00A94CB9"/>
    <w:rsid w:val="00A95E8E"/>
    <w:rsid w:val="00AB62E6"/>
    <w:rsid w:val="00AF44E2"/>
    <w:rsid w:val="00B33E3F"/>
    <w:rsid w:val="00B4331B"/>
    <w:rsid w:val="00B57C04"/>
    <w:rsid w:val="00B659D1"/>
    <w:rsid w:val="00B82CDC"/>
    <w:rsid w:val="00BA767D"/>
    <w:rsid w:val="00BE4FC3"/>
    <w:rsid w:val="00C140D9"/>
    <w:rsid w:val="00CC19C5"/>
    <w:rsid w:val="00CC3E68"/>
    <w:rsid w:val="00CF239F"/>
    <w:rsid w:val="00D22466"/>
    <w:rsid w:val="00D31C78"/>
    <w:rsid w:val="00D4320B"/>
    <w:rsid w:val="00D618B0"/>
    <w:rsid w:val="00D90A35"/>
    <w:rsid w:val="00D95B86"/>
    <w:rsid w:val="00DA17EB"/>
    <w:rsid w:val="00DC22ED"/>
    <w:rsid w:val="00E536F3"/>
    <w:rsid w:val="00E638C0"/>
    <w:rsid w:val="00E72CB1"/>
    <w:rsid w:val="00EB26E9"/>
    <w:rsid w:val="00EC4194"/>
    <w:rsid w:val="00F4227C"/>
    <w:rsid w:val="00F6390F"/>
    <w:rsid w:val="00F71829"/>
    <w:rsid w:val="00F82BBB"/>
    <w:rsid w:val="00FB3825"/>
    <w:rsid w:val="00FB4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basedOn w:val="DefaultParagraphFont"/>
    <w:rsid w:val="00354A5D"/>
    <w:rPr>
      <w:color w:val="0000FF"/>
      <w:u w:val="single"/>
    </w:rPr>
  </w:style>
  <w:style w:type="table" w:styleId="TableGrid">
    <w:name w:val="Table Grid"/>
    <w:basedOn w:val="TableNormal"/>
    <w:rsid w:val="00F718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638C0"/>
    <w:rPr>
      <w:sz w:val="16"/>
      <w:szCs w:val="16"/>
    </w:rPr>
  </w:style>
  <w:style w:type="paragraph" w:styleId="CommentText">
    <w:name w:val="annotation text"/>
    <w:basedOn w:val="Normal"/>
    <w:link w:val="CommentTextChar"/>
    <w:rsid w:val="00E638C0"/>
    <w:rPr>
      <w:sz w:val="20"/>
      <w:szCs w:val="20"/>
    </w:rPr>
  </w:style>
  <w:style w:type="character" w:customStyle="1" w:styleId="CommentTextChar">
    <w:name w:val="Comment Text Char"/>
    <w:basedOn w:val="DefaultParagraphFont"/>
    <w:link w:val="CommentText"/>
    <w:rsid w:val="00E638C0"/>
  </w:style>
  <w:style w:type="paragraph" w:styleId="CommentSubject">
    <w:name w:val="annotation subject"/>
    <w:basedOn w:val="CommentText"/>
    <w:next w:val="CommentText"/>
    <w:link w:val="CommentSubjectChar"/>
    <w:rsid w:val="00E638C0"/>
    <w:rPr>
      <w:b/>
      <w:bCs/>
    </w:rPr>
  </w:style>
  <w:style w:type="character" w:customStyle="1" w:styleId="CommentSubjectChar">
    <w:name w:val="Comment Subject Char"/>
    <w:basedOn w:val="CommentTextChar"/>
    <w:link w:val="CommentSubject"/>
    <w:rsid w:val="00E638C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Mike Coy</cp:lastModifiedBy>
  <cp:revision>6</cp:revision>
  <cp:lastPrinted>2010-10-18T16:00:00Z</cp:lastPrinted>
  <dcterms:created xsi:type="dcterms:W3CDTF">2010-10-18T15:57:00Z</dcterms:created>
  <dcterms:modified xsi:type="dcterms:W3CDTF">2010-10-18T16:00:00Z</dcterms:modified>
</cp:coreProperties>
</file>